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C757" w14:textId="77777777" w:rsidR="003E1E72" w:rsidRDefault="00000000">
      <w:pPr>
        <w:spacing w:after="140"/>
        <w:ind w:left="100"/>
        <w:jc w:val="center"/>
      </w:pPr>
      <w:r>
        <w:rPr>
          <w:noProof/>
        </w:rPr>
        <w:drawing>
          <wp:inline distT="114300" distB="114300" distL="114300" distR="114300" wp14:anchorId="4DF0839F" wp14:editId="1EF64A39">
            <wp:extent cx="1271588" cy="800100"/>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5"/>
                    <a:srcRect/>
                    <a:stretch>
                      <a:fillRect/>
                    </a:stretch>
                  </pic:blipFill>
                  <pic:spPr>
                    <a:xfrm>
                      <a:off x="0" y="0"/>
                      <a:ext cx="1271588" cy="800100"/>
                    </a:xfrm>
                    <a:prstGeom prst="rect">
                      <a:avLst/>
                    </a:prstGeom>
                    <a:ln/>
                  </pic:spPr>
                </pic:pic>
              </a:graphicData>
            </a:graphic>
          </wp:inline>
        </w:drawing>
      </w:r>
    </w:p>
    <w:p w14:paraId="3EE1B620" w14:textId="77777777" w:rsidR="000C27A3" w:rsidRPr="00D97FCF" w:rsidRDefault="000C27A3" w:rsidP="000C27A3">
      <w:pPr>
        <w:pStyle w:val="NormalWeb"/>
        <w:spacing w:before="0" w:beforeAutospacing="0" w:after="0" w:afterAutospacing="0"/>
        <w:jc w:val="center"/>
        <w:rPr>
          <w:lang w:val="fr-CA"/>
        </w:rPr>
      </w:pPr>
      <w:r w:rsidRPr="00D97FCF">
        <w:rPr>
          <w:rFonts w:ascii="Verdana" w:hAnsi="Verdana"/>
          <w:b/>
          <w:bCs/>
          <w:color w:val="000000"/>
          <w:lang w:val="fr-CA"/>
        </w:rPr>
        <w:t>Instructions pour soumettre les frais liés à l'enseignement</w:t>
      </w:r>
      <w:r w:rsidRPr="00D97FCF">
        <w:rPr>
          <w:rFonts w:ascii="Verdana" w:hAnsi="Verdana"/>
          <w:b/>
          <w:bCs/>
          <w:color w:val="000000"/>
          <w:sz w:val="22"/>
          <w:szCs w:val="22"/>
          <w:lang w:val="fr-CA"/>
        </w:rPr>
        <w:t> </w:t>
      </w:r>
    </w:p>
    <w:p w14:paraId="7414BF6A" w14:textId="77777777" w:rsidR="000C27A3" w:rsidRPr="00D97FCF" w:rsidRDefault="000C27A3" w:rsidP="000C27A3">
      <w:pPr>
        <w:pStyle w:val="NormalWeb"/>
        <w:spacing w:before="200" w:beforeAutospacing="0" w:after="0" w:afterAutospacing="0"/>
        <w:jc w:val="center"/>
        <w:rPr>
          <w:lang w:val="fr-CA"/>
        </w:rPr>
      </w:pPr>
      <w:r w:rsidRPr="00D97FCF">
        <w:rPr>
          <w:rFonts w:ascii="Verdana" w:hAnsi="Verdana"/>
          <w:b/>
          <w:bCs/>
          <w:color w:val="000000"/>
          <w:sz w:val="22"/>
          <w:szCs w:val="22"/>
          <w:lang w:val="fr-CA"/>
        </w:rPr>
        <w:t xml:space="preserve">* </w:t>
      </w:r>
      <w:r w:rsidRPr="00D97FCF">
        <w:rPr>
          <w:rFonts w:ascii="Verdana" w:hAnsi="Verdana"/>
          <w:color w:val="000000"/>
          <w:sz w:val="22"/>
          <w:szCs w:val="22"/>
          <w:lang w:val="fr-CA"/>
        </w:rPr>
        <w:t xml:space="preserve">Veuillez consulter les informations relatives à l'éligibilité sur </w:t>
      </w:r>
      <w:hyperlink r:id="rId6" w:history="1">
        <w:r w:rsidRPr="00D97FCF">
          <w:rPr>
            <w:rStyle w:val="Hyperlink"/>
            <w:rFonts w:ascii="Verdana" w:hAnsi="Verdana"/>
            <w:color w:val="1155CC"/>
            <w:sz w:val="22"/>
            <w:szCs w:val="22"/>
            <w:lang w:val="fr-CA"/>
          </w:rPr>
          <w:t>le site Web</w:t>
        </w:r>
      </w:hyperlink>
      <w:r w:rsidRPr="00D97FCF">
        <w:rPr>
          <w:rFonts w:ascii="Verdana" w:hAnsi="Verdana"/>
          <w:b/>
          <w:bCs/>
          <w:color w:val="000000"/>
          <w:sz w:val="22"/>
          <w:szCs w:val="22"/>
          <w:lang w:val="fr-CA"/>
        </w:rPr>
        <w:t xml:space="preserve"> *</w:t>
      </w:r>
    </w:p>
    <w:p w14:paraId="5B0044E2" w14:textId="77777777" w:rsidR="000C27A3" w:rsidRPr="00D97FCF" w:rsidRDefault="000C27A3" w:rsidP="000C27A3">
      <w:pPr>
        <w:rPr>
          <w:lang w:val="fr-CA"/>
        </w:rPr>
      </w:pPr>
    </w:p>
    <w:p w14:paraId="345F8A36" w14:textId="77777777" w:rsidR="000C27A3" w:rsidRPr="00D97FCF" w:rsidRDefault="000C27A3" w:rsidP="000C27A3">
      <w:pPr>
        <w:pStyle w:val="NormalWeb"/>
        <w:spacing w:before="200" w:beforeAutospacing="0" w:after="0" w:afterAutospacing="0"/>
        <w:rPr>
          <w:lang w:val="fr-CA"/>
        </w:rPr>
      </w:pPr>
      <w:r w:rsidRPr="00D97FCF">
        <w:rPr>
          <w:rFonts w:ascii="Verdana" w:hAnsi="Verdana"/>
          <w:b/>
          <w:bCs/>
          <w:color w:val="000000"/>
          <w:sz w:val="22"/>
          <w:szCs w:val="22"/>
          <w:lang w:val="fr-CA"/>
        </w:rPr>
        <w:t>Frais liés à l'enseignement :</w:t>
      </w:r>
    </w:p>
    <w:p w14:paraId="504619F9" w14:textId="77777777" w:rsidR="000C27A3" w:rsidRPr="00D97FCF" w:rsidRDefault="000C27A3" w:rsidP="000C27A3">
      <w:pPr>
        <w:pStyle w:val="NormalWeb"/>
        <w:shd w:val="clear" w:color="auto" w:fill="FFFFFF"/>
        <w:spacing w:before="0" w:beforeAutospacing="0" w:after="0" w:afterAutospacing="0"/>
        <w:rPr>
          <w:lang w:val="fr-CA"/>
        </w:rPr>
      </w:pPr>
      <w:r w:rsidRPr="00D97FCF">
        <w:rPr>
          <w:rFonts w:ascii="Verdana" w:hAnsi="Verdana"/>
          <w:color w:val="1F2C2E"/>
          <w:sz w:val="22"/>
          <w:szCs w:val="22"/>
          <w:lang w:val="fr-CA"/>
        </w:rPr>
        <w:t>Voici quelques exemples (parmi d'autres) d'articles admissibles pertinents pour votre enseignement:</w:t>
      </w:r>
    </w:p>
    <w:p w14:paraId="2C5F55ED" w14:textId="77777777" w:rsidR="000C27A3" w:rsidRPr="00D97FCF" w:rsidRDefault="000C27A3" w:rsidP="000C27A3">
      <w:pPr>
        <w:pStyle w:val="NormalWeb"/>
        <w:numPr>
          <w:ilvl w:val="0"/>
          <w:numId w:val="3"/>
        </w:numPr>
        <w:shd w:val="clear" w:color="auto" w:fill="FFFFFF"/>
        <w:spacing w:before="20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Livres</w:t>
      </w:r>
    </w:p>
    <w:p w14:paraId="60703139"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Logiciels non disponibles auprès du service informatique de Concordia (IITS)</w:t>
      </w:r>
    </w:p>
    <w:p w14:paraId="4B1D4687"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Abonnements à des périodiques</w:t>
      </w:r>
    </w:p>
    <w:p w14:paraId="3D277552"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Fournitures de bureau (p. ex. stylos, papier, toner, etc.)</w:t>
      </w:r>
    </w:p>
    <w:p w14:paraId="2DCCA12F"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Fournitures artistiques</w:t>
      </w:r>
    </w:p>
    <w:p w14:paraId="1E504C1D"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Internet (taxable) </w:t>
      </w:r>
    </w:p>
    <w:p w14:paraId="0984A551"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Adhésions, par exemple à l'Association canadienne de philosophie (non taxable)</w:t>
      </w:r>
    </w:p>
    <w:p w14:paraId="40C6D16B"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Frais professionnels, par exemple à l'Association du Barreau canadien, à l'Ordre des ingénieurs du Québec, etc. (taxables)</w:t>
      </w:r>
    </w:p>
    <w:p w14:paraId="265CCA2B" w14:textId="77777777" w:rsidR="000C27A3" w:rsidRPr="00D97FCF" w:rsidRDefault="000C27A3" w:rsidP="000C27A3">
      <w:pPr>
        <w:pStyle w:val="NormalWeb"/>
        <w:shd w:val="clear" w:color="auto" w:fill="FFFFFF"/>
        <w:spacing w:before="120" w:beforeAutospacing="0" w:after="0" w:afterAutospacing="0"/>
        <w:rPr>
          <w:lang w:val="fr-CA"/>
        </w:rPr>
      </w:pPr>
      <w:r w:rsidRPr="00D97FCF">
        <w:rPr>
          <w:rFonts w:ascii="Verdana" w:hAnsi="Verdana"/>
          <w:color w:val="1F2C2E"/>
          <w:sz w:val="22"/>
          <w:szCs w:val="22"/>
          <w:lang w:val="fr-CA"/>
        </w:rPr>
        <w:t xml:space="preserve">* </w:t>
      </w:r>
      <w:r w:rsidRPr="00D97FCF">
        <w:rPr>
          <w:rFonts w:ascii="Verdana" w:hAnsi="Verdana"/>
          <w:b/>
          <w:bCs/>
          <w:color w:val="1F2C2E"/>
          <w:sz w:val="22"/>
          <w:szCs w:val="22"/>
          <w:lang w:val="fr-CA"/>
        </w:rPr>
        <w:t>Le matériel informatique</w:t>
      </w:r>
      <w:r w:rsidRPr="00D97FCF">
        <w:rPr>
          <w:rFonts w:ascii="Verdana" w:hAnsi="Verdana"/>
          <w:color w:val="1F2C2E"/>
          <w:sz w:val="22"/>
          <w:szCs w:val="22"/>
          <w:lang w:val="fr-CA"/>
        </w:rPr>
        <w:t xml:space="preserve"> (par exemple, les ordinateurs portables, les bureaux, les chaises, les imprimantes, etc.) n'est pas couvert.</w:t>
      </w:r>
    </w:p>
    <w:p w14:paraId="50C4945C" w14:textId="77777777" w:rsidR="000C27A3" w:rsidRPr="00D97FCF" w:rsidRDefault="000C27A3" w:rsidP="00D97FCF">
      <w:pPr>
        <w:pStyle w:val="NormalWeb"/>
        <w:shd w:val="clear" w:color="auto" w:fill="FFFFFF"/>
        <w:spacing w:before="60" w:beforeAutospacing="0" w:after="0" w:afterAutospacing="0"/>
        <w:rPr>
          <w:lang w:val="fr-CA"/>
        </w:rPr>
      </w:pPr>
      <w:r w:rsidRPr="00D97FCF">
        <w:rPr>
          <w:rFonts w:ascii="Verdana" w:hAnsi="Verdana"/>
          <w:color w:val="1F2C2E"/>
          <w:sz w:val="22"/>
          <w:szCs w:val="22"/>
          <w:lang w:val="fr-CA"/>
        </w:rPr>
        <w:t xml:space="preserve">* Afin de répondre aux besoins de nos nombreux membres, les </w:t>
      </w:r>
      <w:r w:rsidRPr="00D97FCF">
        <w:rPr>
          <w:rFonts w:ascii="Verdana" w:hAnsi="Verdana"/>
          <w:b/>
          <w:bCs/>
          <w:color w:val="1F2C2E"/>
          <w:sz w:val="22"/>
          <w:szCs w:val="22"/>
          <w:lang w:val="fr-CA"/>
        </w:rPr>
        <w:t>honoraires professionnels</w:t>
      </w:r>
      <w:r w:rsidRPr="00D97FCF">
        <w:rPr>
          <w:rFonts w:ascii="Verdana" w:hAnsi="Verdana"/>
          <w:color w:val="1F2C2E"/>
          <w:sz w:val="22"/>
          <w:szCs w:val="22"/>
          <w:lang w:val="fr-CA"/>
        </w:rPr>
        <w:t xml:space="preserve"> sont désormais inclus avec les autres dépenses liées à l'enseignement dans le cadre d'une seule demande annuelle. </w:t>
      </w:r>
    </w:p>
    <w:p w14:paraId="207C64DE" w14:textId="77777777" w:rsidR="000C27A3" w:rsidRPr="00D97FCF" w:rsidRDefault="000C27A3" w:rsidP="000C27A3">
      <w:pPr>
        <w:rPr>
          <w:lang w:val="fr-CA"/>
        </w:rPr>
      </w:pPr>
    </w:p>
    <w:p w14:paraId="5F364B26" w14:textId="77777777" w:rsidR="000C27A3" w:rsidRPr="00D97FCF" w:rsidRDefault="000C27A3" w:rsidP="000C27A3">
      <w:pPr>
        <w:pStyle w:val="NormalWeb"/>
        <w:spacing w:before="200" w:beforeAutospacing="0" w:after="0" w:afterAutospacing="0"/>
        <w:rPr>
          <w:lang w:val="fr-CA"/>
        </w:rPr>
      </w:pPr>
      <w:r w:rsidRPr="00D97FCF">
        <w:rPr>
          <w:rFonts w:ascii="Verdana" w:hAnsi="Verdana"/>
          <w:b/>
          <w:bCs/>
          <w:color w:val="000000"/>
          <w:sz w:val="22"/>
          <w:szCs w:val="22"/>
          <w:lang w:val="fr-CA"/>
        </w:rPr>
        <w:t>MONTANTS pour les frais d'enseignement :</w:t>
      </w:r>
    </w:p>
    <w:p w14:paraId="40EDDAFA" w14:textId="77777777" w:rsidR="000C27A3" w:rsidRPr="00D97FCF" w:rsidRDefault="000C27A3" w:rsidP="000C27A3">
      <w:pPr>
        <w:pStyle w:val="NormalWeb"/>
        <w:spacing w:before="200" w:beforeAutospacing="0" w:after="0" w:afterAutospacing="0"/>
        <w:rPr>
          <w:lang w:val="fr-CA"/>
        </w:rPr>
      </w:pPr>
      <w:r w:rsidRPr="00D97FCF">
        <w:rPr>
          <w:rFonts w:ascii="Verdana" w:hAnsi="Verdana"/>
          <w:color w:val="000000"/>
          <w:sz w:val="22"/>
          <w:szCs w:val="22"/>
          <w:lang w:val="fr-CA"/>
        </w:rPr>
        <w:t>Les montants des demandes de remboursement disponibles au 15 janvier pour les frais d'enseignement sont déterminés en fonction du budget restant pour le perfectionnement professionnel après les trois cycles annuels d'évaluation des demandes de subventions de recherche.</w:t>
      </w:r>
    </w:p>
    <w:p w14:paraId="7FF6916B" w14:textId="77777777" w:rsidR="000C27A3" w:rsidRPr="00D97FCF" w:rsidRDefault="000C27A3" w:rsidP="000C27A3">
      <w:pPr>
        <w:pStyle w:val="NormalWeb"/>
        <w:spacing w:before="0" w:beforeAutospacing="0" w:after="0" w:afterAutospacing="0"/>
        <w:rPr>
          <w:lang w:val="fr-CA"/>
        </w:rPr>
      </w:pPr>
      <w:r w:rsidRPr="00D97FCF">
        <w:rPr>
          <w:rFonts w:ascii="Verdana" w:hAnsi="Verdana"/>
          <w:color w:val="000000"/>
          <w:sz w:val="22"/>
          <w:szCs w:val="22"/>
          <w:lang w:val="fr-CA"/>
        </w:rPr>
        <w:t>Les membres peuvent recevoir une subvention de recherche et un remboursement des frais d'enseignement au cours de la même année.</w:t>
      </w:r>
    </w:p>
    <w:p w14:paraId="3135A597" w14:textId="77777777" w:rsidR="000C27A3" w:rsidRPr="00D97FCF" w:rsidRDefault="000C27A3" w:rsidP="000C27A3">
      <w:pPr>
        <w:rPr>
          <w:lang w:val="fr-CA"/>
        </w:rPr>
      </w:pPr>
    </w:p>
    <w:p w14:paraId="721E6519" w14:textId="77777777" w:rsidR="000C27A3" w:rsidRPr="00D97FCF" w:rsidRDefault="000C27A3" w:rsidP="000C27A3">
      <w:pPr>
        <w:pStyle w:val="NormalWeb"/>
        <w:spacing w:before="200" w:beforeAutospacing="0" w:after="0" w:afterAutospacing="0"/>
        <w:rPr>
          <w:lang w:val="fr-CA"/>
        </w:rPr>
      </w:pPr>
      <w:r w:rsidRPr="00D97FCF">
        <w:rPr>
          <w:rFonts w:ascii="Verdana" w:hAnsi="Verdana"/>
          <w:b/>
          <w:bCs/>
          <w:color w:val="000000"/>
          <w:sz w:val="22"/>
          <w:szCs w:val="22"/>
          <w:lang w:val="fr-CA"/>
        </w:rPr>
        <w:t>SOUMETTEZ votre DEMANDE en 2 ÉTAPES :</w:t>
      </w:r>
    </w:p>
    <w:p w14:paraId="131968B8" w14:textId="77777777" w:rsidR="000C27A3" w:rsidRPr="00D97FCF" w:rsidRDefault="000C27A3" w:rsidP="00D97FCF">
      <w:pPr>
        <w:pStyle w:val="NormalWeb"/>
        <w:spacing w:before="200" w:beforeAutospacing="0" w:after="0" w:afterAutospacing="0"/>
        <w:ind w:left="720"/>
        <w:rPr>
          <w:lang w:val="fr-CA"/>
        </w:rPr>
      </w:pPr>
      <w:r w:rsidRPr="00D97FCF">
        <w:rPr>
          <w:rFonts w:ascii="Verdana" w:hAnsi="Verdana"/>
          <w:b/>
          <w:bCs/>
          <w:color w:val="000000"/>
          <w:sz w:val="22"/>
          <w:szCs w:val="22"/>
          <w:lang w:val="fr-CA"/>
        </w:rPr>
        <w:t xml:space="preserve">Étape 1 : </w:t>
      </w:r>
      <w:r w:rsidRPr="00D97FCF">
        <w:rPr>
          <w:rFonts w:ascii="Verdana" w:hAnsi="Verdana"/>
          <w:color w:val="000000"/>
          <w:sz w:val="22"/>
          <w:szCs w:val="22"/>
          <w:lang w:val="fr-CA"/>
        </w:rPr>
        <w:t xml:space="preserve">Envoyez ce formulaire de demande dûment rempli à info@aptpuc.org avant le 15 janvier </w:t>
      </w:r>
      <w:r w:rsidRPr="00D97FCF">
        <w:rPr>
          <w:rFonts w:ascii="Verdana" w:hAnsi="Verdana"/>
          <w:color w:val="000000"/>
          <w:sz w:val="21"/>
          <w:szCs w:val="21"/>
          <w:lang w:val="fr-CA"/>
        </w:rPr>
        <w:t>(ou le jour ouvrable suivant si la date limite tombe un week-end ou un jour férié)</w:t>
      </w:r>
      <w:r w:rsidRPr="00D97FCF">
        <w:rPr>
          <w:rFonts w:ascii="Verdana" w:hAnsi="Verdana"/>
          <w:color w:val="000000"/>
          <w:sz w:val="22"/>
          <w:szCs w:val="22"/>
          <w:lang w:val="fr-CA"/>
        </w:rPr>
        <w:t>.</w:t>
      </w:r>
    </w:p>
    <w:p w14:paraId="50D31F67" w14:textId="77777777" w:rsidR="000C27A3" w:rsidRPr="00D97FCF" w:rsidRDefault="000C27A3" w:rsidP="00D97FCF">
      <w:pPr>
        <w:pStyle w:val="NormalWeb"/>
        <w:spacing w:before="60" w:beforeAutospacing="0" w:after="0" w:afterAutospacing="0"/>
        <w:ind w:left="720"/>
        <w:rPr>
          <w:lang w:val="fr-CA"/>
        </w:rPr>
      </w:pPr>
      <w:r w:rsidRPr="00D97FCF">
        <w:rPr>
          <w:rFonts w:ascii="Verdana" w:hAnsi="Verdana"/>
          <w:color w:val="000000"/>
          <w:sz w:val="22"/>
          <w:szCs w:val="22"/>
          <w:lang w:val="fr-CA"/>
        </w:rPr>
        <w:t>Ne joignez pas de reçus ou d'estimations à l'étape 1.</w:t>
      </w:r>
    </w:p>
    <w:p w14:paraId="4E6893F9" w14:textId="77777777" w:rsidR="000C27A3" w:rsidRPr="00D97FCF" w:rsidRDefault="000C27A3" w:rsidP="00D97FCF">
      <w:pPr>
        <w:pStyle w:val="NormalWeb"/>
        <w:spacing w:before="240" w:beforeAutospacing="0" w:after="0" w:afterAutospacing="0"/>
        <w:ind w:left="720"/>
        <w:rPr>
          <w:lang w:val="fr-CA"/>
        </w:rPr>
      </w:pPr>
      <w:r w:rsidRPr="00D97FCF">
        <w:rPr>
          <w:rFonts w:ascii="Verdana" w:hAnsi="Verdana"/>
          <w:b/>
          <w:bCs/>
          <w:color w:val="000000"/>
          <w:sz w:val="22"/>
          <w:szCs w:val="22"/>
          <w:lang w:val="fr-CA"/>
        </w:rPr>
        <w:t xml:space="preserve">Étape 2 : </w:t>
      </w:r>
      <w:r w:rsidRPr="00D97FCF">
        <w:rPr>
          <w:rFonts w:ascii="Verdana" w:hAnsi="Verdana"/>
          <w:color w:val="000000"/>
          <w:sz w:val="22"/>
          <w:szCs w:val="22"/>
          <w:lang w:val="fr-CA"/>
        </w:rPr>
        <w:t>Les candidats admissibles au 15 janvier seront invités à un atelier en février afin de clarifier le montant maximal annuel de la demande et la manière de soumettre leur rapport de dépenses dans Concur avant le 30 mars.</w:t>
      </w:r>
    </w:p>
    <w:p w14:paraId="1D01A455" w14:textId="77777777" w:rsidR="000C27A3" w:rsidRPr="00D97FCF" w:rsidRDefault="000C27A3" w:rsidP="000C27A3">
      <w:pPr>
        <w:spacing w:after="240"/>
        <w:rPr>
          <w:lang w:val="fr-CA"/>
        </w:rPr>
      </w:pPr>
      <w:r w:rsidRPr="00D97FCF">
        <w:rPr>
          <w:lang w:val="fr-CA"/>
        </w:rPr>
        <w:br/>
      </w:r>
      <w:r w:rsidRPr="00D97FCF">
        <w:rPr>
          <w:lang w:val="fr-CA"/>
        </w:rPr>
        <w:br/>
      </w:r>
      <w:r w:rsidRPr="00D97FCF">
        <w:rPr>
          <w:lang w:val="fr-CA"/>
        </w:rPr>
        <w:br/>
      </w:r>
    </w:p>
    <w:tbl>
      <w:tblPr>
        <w:tblW w:w="0" w:type="auto"/>
        <w:tblCellMar>
          <w:top w:w="15" w:type="dxa"/>
          <w:left w:w="15" w:type="dxa"/>
          <w:bottom w:w="15" w:type="dxa"/>
          <w:right w:w="15" w:type="dxa"/>
        </w:tblCellMar>
        <w:tblLook w:val="04A0" w:firstRow="1" w:lastRow="0" w:firstColumn="1" w:lastColumn="0" w:noHBand="0" w:noVBand="1"/>
      </w:tblPr>
      <w:tblGrid>
        <w:gridCol w:w="4101"/>
        <w:gridCol w:w="6679"/>
      </w:tblGrid>
      <w:tr w:rsidR="000C27A3" w:rsidRPr="00D97FCF" w14:paraId="73273177" w14:textId="77777777" w:rsidTr="00BD105A">
        <w:trPr>
          <w:trHeight w:val="116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016E" w14:textId="77777777" w:rsidR="000C27A3" w:rsidRPr="00D97FCF" w:rsidRDefault="000C27A3" w:rsidP="00BD105A">
            <w:pPr>
              <w:pStyle w:val="NormalWeb"/>
              <w:spacing w:before="0" w:beforeAutospacing="0" w:after="120" w:afterAutospacing="0"/>
              <w:ind w:left="100"/>
              <w:jc w:val="center"/>
              <w:rPr>
                <w:lang w:val="fr-CA"/>
              </w:rPr>
            </w:pPr>
            <w:r w:rsidRPr="00D97FCF">
              <w:rPr>
                <w:rFonts w:ascii="Verdana" w:hAnsi="Verdana"/>
                <w:b/>
                <w:bCs/>
                <w:color w:val="000000"/>
                <w:sz w:val="22"/>
                <w:szCs w:val="22"/>
                <w:lang w:val="fr-CA"/>
              </w:rPr>
              <w:lastRenderedPageBreak/>
              <w:t>Étape 1 – Formulaire de demande de remboursement des frais liés à l'enseignement</w:t>
            </w:r>
          </w:p>
          <w:p w14:paraId="11E5CDC7" w14:textId="7867437A" w:rsidR="000C27A3" w:rsidRPr="00D97FCF" w:rsidRDefault="000C27A3">
            <w:pPr>
              <w:pStyle w:val="NormalWeb"/>
              <w:spacing w:before="120" w:beforeAutospacing="0" w:after="120" w:afterAutospacing="0"/>
              <w:ind w:left="100"/>
              <w:jc w:val="center"/>
              <w:rPr>
                <w:lang w:val="fr-CA"/>
              </w:rPr>
            </w:pPr>
            <w:r w:rsidRPr="00D97FCF">
              <w:rPr>
                <w:rFonts w:ascii="Verdana" w:hAnsi="Verdana"/>
                <w:color w:val="000000"/>
                <w:sz w:val="22"/>
                <w:szCs w:val="22"/>
                <w:lang w:val="fr-CA"/>
              </w:rPr>
              <w:t xml:space="preserve">Ajoutez vos informations et envoyez-le à </w:t>
            </w:r>
            <w:hyperlink r:id="rId7" w:history="1">
              <w:r w:rsidRPr="00D97FCF">
                <w:rPr>
                  <w:rStyle w:val="Hyperlink"/>
                  <w:rFonts w:ascii="Verdana" w:hAnsi="Verdana"/>
                  <w:color w:val="1155CC"/>
                  <w:sz w:val="22"/>
                  <w:szCs w:val="22"/>
                  <w:lang w:val="fr-CA"/>
                </w:rPr>
                <w:t>info@</w:t>
              </w:r>
              <w:r w:rsidR="002E128C">
                <w:rPr>
                  <w:rStyle w:val="Hyperlink"/>
                  <w:rFonts w:ascii="Verdana" w:hAnsi="Verdana"/>
                  <w:color w:val="1155CC"/>
                  <w:sz w:val="22"/>
                  <w:szCs w:val="22"/>
                  <w:lang w:val="fr-CA"/>
                </w:rPr>
                <w:t>cupfa</w:t>
              </w:r>
              <w:r w:rsidRPr="00D97FCF">
                <w:rPr>
                  <w:rStyle w:val="Hyperlink"/>
                  <w:rFonts w:ascii="Verdana" w:hAnsi="Verdana"/>
                  <w:color w:val="1155CC"/>
                  <w:sz w:val="22"/>
                  <w:szCs w:val="22"/>
                  <w:lang w:val="fr-CA"/>
                </w:rPr>
                <w:t>.org</w:t>
              </w:r>
            </w:hyperlink>
            <w:r w:rsidRPr="00D97FCF">
              <w:rPr>
                <w:rFonts w:ascii="Verdana" w:hAnsi="Verdana"/>
                <w:b/>
                <w:bCs/>
                <w:color w:val="000000"/>
                <w:sz w:val="22"/>
                <w:szCs w:val="22"/>
                <w:lang w:val="fr-CA"/>
              </w:rPr>
              <w:t xml:space="preserve"> avant le 15 janvier.  </w:t>
            </w:r>
          </w:p>
          <w:p w14:paraId="38140597" w14:textId="77777777" w:rsidR="000C27A3" w:rsidRPr="00D97FCF" w:rsidRDefault="000C27A3" w:rsidP="00E60827">
            <w:pPr>
              <w:pStyle w:val="NormalWeb"/>
              <w:spacing w:before="120" w:beforeAutospacing="0" w:after="0" w:afterAutospacing="0"/>
              <w:ind w:left="100"/>
              <w:jc w:val="center"/>
              <w:rPr>
                <w:lang w:val="fr-CA"/>
              </w:rPr>
            </w:pPr>
            <w:r w:rsidRPr="00D97FCF">
              <w:rPr>
                <w:rFonts w:ascii="Verdana" w:hAnsi="Verdana"/>
                <w:color w:val="000000"/>
                <w:sz w:val="22"/>
                <w:szCs w:val="22"/>
                <w:lang w:val="fr-CA"/>
              </w:rPr>
              <w:t>Aucun reçu ni estimation n'est requis à ce stade.</w:t>
            </w:r>
          </w:p>
        </w:tc>
      </w:tr>
      <w:tr w:rsidR="000C27A3" w:rsidRPr="00D97FCF" w14:paraId="02751F1D" w14:textId="77777777" w:rsidTr="00DE3F8F">
        <w:trPr>
          <w:trHeight w:val="5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1AA9A" w14:textId="77777777" w:rsidR="000C27A3" w:rsidRPr="00DE3F8F" w:rsidRDefault="000C27A3">
            <w:pPr>
              <w:pStyle w:val="NormalWeb"/>
              <w:spacing w:before="0" w:beforeAutospacing="0" w:after="0" w:afterAutospacing="0"/>
              <w:ind w:left="100"/>
              <w:rPr>
                <w:sz w:val="20"/>
                <w:szCs w:val="20"/>
                <w:lang w:val="fr-CA"/>
              </w:rPr>
            </w:pPr>
            <w:r w:rsidRPr="00DE3F8F">
              <w:rPr>
                <w:rFonts w:ascii="Verdana" w:hAnsi="Verdana"/>
                <w:b/>
                <w:bCs/>
                <w:color w:val="000000"/>
                <w:sz w:val="20"/>
                <w:szCs w:val="20"/>
                <w:lang w:val="fr-CA"/>
              </w:rPr>
              <w:t> </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A9FE6" w14:textId="77777777" w:rsidR="000C27A3" w:rsidRPr="00DE3F8F" w:rsidRDefault="000C27A3">
            <w:pPr>
              <w:pStyle w:val="NormalWeb"/>
              <w:spacing w:before="0" w:beforeAutospacing="0" w:after="0" w:afterAutospacing="0"/>
              <w:jc w:val="center"/>
              <w:rPr>
                <w:rFonts w:ascii="Verdana" w:hAnsi="Verdana"/>
                <w:sz w:val="20"/>
                <w:szCs w:val="20"/>
                <w:lang w:val="fr-CA"/>
              </w:rPr>
            </w:pPr>
            <w:proofErr w:type="gramStart"/>
            <w:r w:rsidRPr="008B6BBF">
              <w:rPr>
                <w:b/>
                <w:bCs/>
                <w:color w:val="980000"/>
                <w:sz w:val="20"/>
                <w:szCs w:val="20"/>
                <w:lang w:val="fr-CA"/>
              </w:rPr>
              <w:t>↓</w:t>
            </w:r>
            <w:r w:rsidRPr="00DE3F8F">
              <w:rPr>
                <w:rFonts w:ascii="Verdana" w:hAnsi="Verdana"/>
                <w:color w:val="808080"/>
                <w:sz w:val="20"/>
                <w:szCs w:val="20"/>
                <w:lang w:val="fr-CA"/>
              </w:rPr>
              <w:t>  Entrez</w:t>
            </w:r>
            <w:proofErr w:type="gramEnd"/>
            <w:r w:rsidRPr="00DE3F8F">
              <w:rPr>
                <w:rFonts w:ascii="Verdana" w:hAnsi="Verdana"/>
                <w:color w:val="808080"/>
                <w:sz w:val="20"/>
                <w:szCs w:val="20"/>
                <w:lang w:val="fr-CA"/>
              </w:rPr>
              <w:t xml:space="preserve"> vos informations ci-</w:t>
            </w:r>
            <w:proofErr w:type="gramStart"/>
            <w:r w:rsidRPr="00DE3F8F">
              <w:rPr>
                <w:rFonts w:ascii="Verdana" w:hAnsi="Verdana"/>
                <w:color w:val="808080"/>
                <w:sz w:val="20"/>
                <w:szCs w:val="20"/>
                <w:lang w:val="fr-CA"/>
              </w:rPr>
              <w:t>dessous  </w:t>
            </w:r>
            <w:r w:rsidRPr="00DE3F8F">
              <w:rPr>
                <w:rFonts w:ascii="Arial" w:hAnsi="Arial" w:cs="Arial"/>
                <w:b/>
                <w:bCs/>
                <w:color w:val="980000"/>
                <w:sz w:val="20"/>
                <w:szCs w:val="20"/>
                <w:lang w:val="fr-CA"/>
              </w:rPr>
              <w:t>↓</w:t>
            </w:r>
            <w:proofErr w:type="gramEnd"/>
            <w:r w:rsidRPr="00DE3F8F">
              <w:rPr>
                <w:rFonts w:ascii="Verdana" w:hAnsi="Verdana"/>
                <w:color w:val="808080"/>
                <w:sz w:val="20"/>
                <w:szCs w:val="20"/>
                <w:lang w:val="fr-CA"/>
              </w:rPr>
              <w:t>  </w:t>
            </w:r>
          </w:p>
        </w:tc>
      </w:tr>
      <w:tr w:rsidR="000C27A3" w:rsidRPr="00D97FCF" w14:paraId="19D2415B" w14:textId="77777777" w:rsidTr="00C52855">
        <w:trPr>
          <w:trHeight w:val="90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74605" w14:textId="77777777" w:rsidR="000C27A3" w:rsidRPr="00D97FCF" w:rsidRDefault="000C27A3">
            <w:pPr>
              <w:pStyle w:val="NormalWeb"/>
              <w:spacing w:before="160" w:beforeAutospacing="0" w:after="120" w:afterAutospacing="0"/>
              <w:ind w:left="100"/>
              <w:rPr>
                <w:lang w:val="fr-CA"/>
              </w:rPr>
            </w:pPr>
            <w:r w:rsidRPr="00D97FCF">
              <w:rPr>
                <w:rFonts w:ascii="Verdana" w:hAnsi="Verdana"/>
                <w:b/>
                <w:bCs/>
                <w:color w:val="000000"/>
                <w:lang w:val="fr-CA"/>
              </w:rPr>
              <w:t xml:space="preserve">Nom </w:t>
            </w:r>
            <w:r w:rsidRPr="00D97FCF">
              <w:rPr>
                <w:rFonts w:ascii="Verdana" w:hAnsi="Verdana"/>
                <w:color w:val="000000"/>
                <w:sz w:val="21"/>
                <w:szCs w:val="21"/>
                <w:lang w:val="fr-CA"/>
              </w:rPr>
              <w:t>(nom de famille, prénom)</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60748" w14:textId="77777777" w:rsidR="000C27A3" w:rsidRPr="00D97FCF" w:rsidRDefault="000C27A3">
            <w:pPr>
              <w:rPr>
                <w:lang w:val="fr-CA"/>
              </w:rPr>
            </w:pPr>
          </w:p>
        </w:tc>
      </w:tr>
      <w:tr w:rsidR="000C27A3" w:rsidRPr="00D97FCF" w14:paraId="60DFB4FD" w14:textId="77777777" w:rsidTr="00C52855">
        <w:trPr>
          <w:trHeight w:val="219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1FEA0" w14:textId="77777777" w:rsidR="000C27A3" w:rsidRPr="00D97FCF" w:rsidRDefault="000C27A3">
            <w:pPr>
              <w:pStyle w:val="NormalWeb"/>
              <w:spacing w:before="60" w:beforeAutospacing="0" w:after="60" w:afterAutospacing="0"/>
              <w:ind w:left="100"/>
              <w:rPr>
                <w:lang w:val="fr-CA"/>
              </w:rPr>
            </w:pPr>
            <w:r w:rsidRPr="00D97FCF">
              <w:rPr>
                <w:rFonts w:ascii="Verdana" w:hAnsi="Verdana"/>
                <w:b/>
                <w:bCs/>
                <w:color w:val="000000"/>
                <w:lang w:val="fr-CA"/>
              </w:rPr>
              <w:t>Crédits d'ancienneté </w:t>
            </w:r>
          </w:p>
          <w:p w14:paraId="5D320D4D" w14:textId="7777777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0"/>
                <w:szCs w:val="20"/>
                <w:lang w:val="fr-CA"/>
              </w:rPr>
              <w:t>(</w:t>
            </w:r>
            <w:proofErr w:type="gramStart"/>
            <w:r w:rsidRPr="00D97FCF">
              <w:rPr>
                <w:rFonts w:ascii="Verdana" w:hAnsi="Verdana"/>
                <w:color w:val="000000"/>
                <w:sz w:val="20"/>
                <w:szCs w:val="20"/>
                <w:lang w:val="fr-CA"/>
              </w:rPr>
              <w:t>minimum</w:t>
            </w:r>
            <w:proofErr w:type="gramEnd"/>
            <w:r w:rsidRPr="00D97FCF">
              <w:rPr>
                <w:rFonts w:ascii="Verdana" w:hAnsi="Verdana"/>
                <w:color w:val="000000"/>
                <w:sz w:val="20"/>
                <w:szCs w:val="20"/>
                <w:lang w:val="fr-CA"/>
              </w:rPr>
              <w:t xml:space="preserve"> 12)</w:t>
            </w:r>
          </w:p>
          <w:p w14:paraId="64352042" w14:textId="43E73F2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1"/>
                <w:szCs w:val="21"/>
                <w:lang w:val="fr-CA"/>
              </w:rPr>
              <w:t xml:space="preserve">Consultez </w:t>
            </w:r>
            <w:r w:rsidR="00C52855" w:rsidRPr="00D97FCF">
              <w:rPr>
                <w:rFonts w:ascii="Verdana" w:hAnsi="Verdana"/>
                <w:color w:val="000000"/>
                <w:sz w:val="21"/>
                <w:szCs w:val="21"/>
                <w:lang w:val="fr-CA"/>
              </w:rPr>
              <w:t xml:space="preserve">FRIS </w:t>
            </w:r>
            <w:r w:rsidRPr="00D97FCF">
              <w:rPr>
                <w:rFonts w:ascii="Verdana" w:hAnsi="Verdana"/>
                <w:color w:val="000000"/>
                <w:sz w:val="21"/>
                <w:szCs w:val="21"/>
                <w:lang w:val="fr-CA"/>
              </w:rPr>
              <w:t>liste d'ancienneté.</w:t>
            </w:r>
          </w:p>
          <w:p w14:paraId="65236349" w14:textId="7777777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1"/>
                <w:szCs w:val="21"/>
                <w:lang w:val="fr-CA"/>
              </w:rPr>
              <w:t>Connectez-vous, acceptez la clause de non-responsabilité, puis faites défiler la page vers le bas pour trouver la liste triée par crédits d'ancienneté ou par nom de famille.</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4C329" w14:textId="77777777" w:rsidR="000C27A3" w:rsidRPr="00D97FCF" w:rsidRDefault="000C27A3">
            <w:pPr>
              <w:rPr>
                <w:lang w:val="fr-CA"/>
              </w:rPr>
            </w:pPr>
          </w:p>
        </w:tc>
      </w:tr>
      <w:tr w:rsidR="000C27A3" w:rsidRPr="00D97FCF" w14:paraId="72365FA9" w14:textId="77777777" w:rsidTr="001A1EC8">
        <w:trPr>
          <w:trHeight w:val="695"/>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F377D" w14:textId="77777777" w:rsidR="000C27A3" w:rsidRPr="00D97FCF" w:rsidRDefault="000C27A3" w:rsidP="001A1EC8">
            <w:pPr>
              <w:pStyle w:val="NormalWeb"/>
              <w:spacing w:before="120" w:beforeAutospacing="0" w:after="0" w:afterAutospacing="0"/>
              <w:ind w:left="100"/>
              <w:rPr>
                <w:lang w:val="fr-CA"/>
              </w:rPr>
            </w:pPr>
            <w:r w:rsidRPr="00D97FCF">
              <w:rPr>
                <w:rFonts w:ascii="Verdana" w:hAnsi="Verdana"/>
                <w:b/>
                <w:bCs/>
                <w:color w:val="000000"/>
                <w:lang w:val="fr-CA"/>
              </w:rPr>
              <w:t>Votre faculté</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06744" w14:textId="77777777" w:rsidR="000C27A3" w:rsidRPr="00D97FCF" w:rsidRDefault="000C27A3">
            <w:pPr>
              <w:rPr>
                <w:lang w:val="fr-CA"/>
              </w:rPr>
            </w:pPr>
          </w:p>
        </w:tc>
      </w:tr>
      <w:tr w:rsidR="000C27A3" w:rsidRPr="00D97FCF" w14:paraId="28E4D681" w14:textId="77777777" w:rsidTr="00C52855">
        <w:trPr>
          <w:trHeight w:val="186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0D86F" w14:textId="77777777" w:rsidR="000C27A3" w:rsidRPr="00D97FCF" w:rsidRDefault="000C27A3">
            <w:pPr>
              <w:pStyle w:val="NormalWeb"/>
              <w:spacing w:before="120" w:beforeAutospacing="0" w:after="120" w:afterAutospacing="0"/>
              <w:ind w:left="100"/>
              <w:rPr>
                <w:lang w:val="fr-CA"/>
              </w:rPr>
            </w:pPr>
            <w:r w:rsidRPr="00D97FCF">
              <w:rPr>
                <w:rFonts w:ascii="Verdana" w:hAnsi="Verdana"/>
                <w:b/>
                <w:bCs/>
                <w:color w:val="000000"/>
                <w:lang w:val="fr-CA"/>
              </w:rPr>
              <w:t>Département d'origine</w:t>
            </w:r>
          </w:p>
          <w:p w14:paraId="5A7BEA1F" w14:textId="7777777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1"/>
                <w:szCs w:val="21"/>
                <w:lang w:val="fr-CA"/>
              </w:rPr>
              <w:t>Remarque: Si vous enseignez dans plusieurs départements, indiquez le département de Concordia où vous avez été embauché pour la première fois.</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19242" w14:textId="77777777" w:rsidR="000C27A3" w:rsidRPr="00D97FCF" w:rsidRDefault="000C27A3">
            <w:pPr>
              <w:rPr>
                <w:lang w:val="fr-CA"/>
              </w:rPr>
            </w:pPr>
          </w:p>
        </w:tc>
      </w:tr>
      <w:tr w:rsidR="000C27A3" w:rsidRPr="00D97FCF" w14:paraId="786A5EB9" w14:textId="77777777" w:rsidTr="00C52855">
        <w:trPr>
          <w:trHeight w:val="3825"/>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5D53F" w14:textId="77777777" w:rsidR="000C27A3" w:rsidRPr="00D97FCF" w:rsidRDefault="000C27A3">
            <w:pPr>
              <w:pStyle w:val="NormalWeb"/>
              <w:spacing w:before="0" w:beforeAutospacing="0" w:after="120" w:afterAutospacing="0"/>
              <w:ind w:left="100"/>
              <w:rPr>
                <w:lang w:val="fr-CA"/>
              </w:rPr>
            </w:pPr>
            <w:r w:rsidRPr="00D97FCF">
              <w:rPr>
                <w:rFonts w:ascii="Verdana" w:hAnsi="Verdana"/>
                <w:b/>
                <w:bCs/>
                <w:color w:val="000000"/>
                <w:lang w:val="fr-CA"/>
              </w:rPr>
              <w:t>Courriel Concordia</w:t>
            </w:r>
          </w:p>
          <w:p w14:paraId="70D2CF8A" w14:textId="77777777" w:rsidR="000C27A3" w:rsidRPr="00D97FCF" w:rsidRDefault="000C27A3">
            <w:pPr>
              <w:pStyle w:val="NormalWeb"/>
              <w:spacing w:before="0" w:beforeAutospacing="0" w:after="120" w:afterAutospacing="0"/>
              <w:ind w:left="100"/>
              <w:rPr>
                <w:lang w:val="fr-CA"/>
              </w:rPr>
            </w:pPr>
            <w:r w:rsidRPr="00D97FCF">
              <w:rPr>
                <w:rFonts w:ascii="Verdana" w:hAnsi="Verdana"/>
                <w:b/>
                <w:bCs/>
                <w:color w:val="980000"/>
                <w:sz w:val="22"/>
                <w:szCs w:val="22"/>
                <w:lang w:val="fr-CA"/>
              </w:rPr>
              <w:t>*</w:t>
            </w:r>
            <w:r w:rsidRPr="00D97FCF">
              <w:rPr>
                <w:rFonts w:ascii="Verdana" w:hAnsi="Verdana"/>
                <w:color w:val="000000"/>
                <w:sz w:val="21"/>
                <w:szCs w:val="21"/>
                <w:lang w:val="fr-CA"/>
              </w:rPr>
              <w:t xml:space="preserve"> Pour des raisons de sécurité, vous devez postuler en utilisant votre adresse courriel Concordia, généralement</w:t>
            </w:r>
          </w:p>
          <w:p w14:paraId="6270D27F" w14:textId="77777777" w:rsidR="000C27A3" w:rsidRPr="00D97FCF" w:rsidRDefault="000C27A3">
            <w:pPr>
              <w:pStyle w:val="NormalWeb"/>
              <w:spacing w:before="0" w:beforeAutospacing="0" w:after="120" w:afterAutospacing="0"/>
              <w:ind w:left="100"/>
              <w:jc w:val="center"/>
              <w:rPr>
                <w:lang w:val="fr-CA"/>
              </w:rPr>
            </w:pPr>
            <w:r w:rsidRPr="00D97FCF">
              <w:rPr>
                <w:rFonts w:ascii="Verdana" w:hAnsi="Verdana"/>
                <w:color w:val="000000"/>
                <w:sz w:val="21"/>
                <w:szCs w:val="21"/>
                <w:lang w:val="fr-CA"/>
              </w:rPr>
              <w:t>prénom.nom@concordia.ca</w:t>
            </w:r>
          </w:p>
          <w:p w14:paraId="1D484B99" w14:textId="77777777" w:rsidR="000C27A3" w:rsidRPr="00D97FCF" w:rsidRDefault="000C27A3">
            <w:pPr>
              <w:pStyle w:val="NormalWeb"/>
              <w:spacing w:before="0" w:beforeAutospacing="0" w:after="120" w:afterAutospacing="0"/>
              <w:ind w:left="100"/>
              <w:rPr>
                <w:lang w:val="fr-CA"/>
              </w:rPr>
            </w:pPr>
            <w:r w:rsidRPr="00D97FCF">
              <w:rPr>
                <w:rFonts w:ascii="Verdana" w:hAnsi="Verdana"/>
                <w:color w:val="000000"/>
                <w:sz w:val="21"/>
                <w:szCs w:val="21"/>
                <w:lang w:val="fr-CA"/>
              </w:rPr>
              <w:t>Consultez Mon compte CU, Vérifier l'adresse courriel ou Courriel (Outlook 365). Consultez régulièrement cette adresse courriel pour obtenir des informations sur votre note de frais et d'autres avantages sociaux.</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8F0EA"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158F3407"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31CB9D20"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6B57B162"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1E3CF7DC"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23FD851F"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4FE8B3B4"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2D42D822" w14:textId="77777777" w:rsidR="000C27A3" w:rsidRPr="00D97FCF" w:rsidRDefault="000C27A3">
            <w:pPr>
              <w:pStyle w:val="NormalWeb"/>
              <w:spacing w:before="0" w:beforeAutospacing="0" w:after="0" w:afterAutospacing="0"/>
              <w:rPr>
                <w:lang w:val="fr-CA"/>
              </w:rPr>
            </w:pPr>
            <w:r w:rsidRPr="00D97FCF">
              <w:rPr>
                <w:color w:val="808080"/>
                <w:lang w:val="fr-CA"/>
              </w:rPr>
              <w:t> </w:t>
            </w:r>
          </w:p>
        </w:tc>
      </w:tr>
      <w:tr w:rsidR="000C27A3" w:rsidRPr="00D97FCF" w14:paraId="2D018768" w14:textId="77777777" w:rsidTr="00BD105A">
        <w:trPr>
          <w:trHeight w:val="596"/>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F3D33" w14:textId="08F1F13C" w:rsidR="00BD105A" w:rsidRDefault="000C27A3" w:rsidP="00BD105A">
            <w:pPr>
              <w:pStyle w:val="NormalWeb"/>
              <w:spacing w:before="120" w:beforeAutospacing="0" w:after="0" w:afterAutospacing="0"/>
              <w:ind w:left="100"/>
              <w:rPr>
                <w:rFonts w:ascii="Verdana" w:hAnsi="Verdana"/>
                <w:b/>
                <w:bCs/>
                <w:color w:val="000000"/>
                <w:lang w:val="fr-CA"/>
              </w:rPr>
            </w:pPr>
            <w:r w:rsidRPr="00D97FCF">
              <w:rPr>
                <w:rFonts w:ascii="Verdana" w:hAnsi="Verdana"/>
                <w:b/>
                <w:bCs/>
                <w:color w:val="000000"/>
                <w:lang w:val="fr-CA"/>
              </w:rPr>
              <w:t>Téléphone</w:t>
            </w:r>
          </w:p>
          <w:p w14:paraId="23C0DF43" w14:textId="77777777" w:rsidR="00BD105A" w:rsidRPr="00BD105A" w:rsidRDefault="00BD105A" w:rsidP="00BD105A">
            <w:pPr>
              <w:rPr>
                <w:lang w:val="fr-CA"/>
              </w:rPr>
            </w:pP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7851A" w14:textId="3EB8D38B" w:rsidR="00BD105A" w:rsidRDefault="00BD105A" w:rsidP="00BD105A">
            <w:pPr>
              <w:tabs>
                <w:tab w:val="left" w:pos="1423"/>
              </w:tabs>
              <w:rPr>
                <w:lang w:val="fr-CA"/>
              </w:rPr>
            </w:pPr>
          </w:p>
          <w:p w14:paraId="3941D127" w14:textId="77777777" w:rsidR="00BD105A" w:rsidRPr="00BD105A" w:rsidRDefault="00BD105A" w:rsidP="00BD105A">
            <w:pPr>
              <w:rPr>
                <w:lang w:val="fr-CA"/>
              </w:rPr>
            </w:pPr>
          </w:p>
        </w:tc>
      </w:tr>
    </w:tbl>
    <w:p w14:paraId="7E86CC80" w14:textId="4E1DEA3A" w:rsidR="003E1E72" w:rsidRPr="00200A34" w:rsidRDefault="003E1E72" w:rsidP="000C27A3">
      <w:pPr>
        <w:spacing w:before="300" w:after="200"/>
        <w:ind w:left="100"/>
        <w:jc w:val="center"/>
        <w:rPr>
          <w:rFonts w:ascii="Verdana" w:eastAsia="Verdana" w:hAnsi="Verdana" w:cs="Verdana"/>
          <w:lang w:val="fr-CA"/>
        </w:rPr>
      </w:pPr>
    </w:p>
    <w:sectPr w:rsidR="003E1E72" w:rsidRPr="00200A34" w:rsidSect="000A24D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15DFB"/>
    <w:multiLevelType w:val="multilevel"/>
    <w:tmpl w:val="648A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EC4A32"/>
    <w:multiLevelType w:val="multilevel"/>
    <w:tmpl w:val="69CAF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6FE37F8"/>
    <w:multiLevelType w:val="multilevel"/>
    <w:tmpl w:val="EB20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492428">
    <w:abstractNumId w:val="1"/>
  </w:num>
  <w:num w:numId="2" w16cid:durableId="243033377">
    <w:abstractNumId w:val="2"/>
  </w:num>
  <w:num w:numId="3" w16cid:durableId="17412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72"/>
    <w:rsid w:val="00091D9C"/>
    <w:rsid w:val="000A24D7"/>
    <w:rsid w:val="000C27A3"/>
    <w:rsid w:val="001A1EC8"/>
    <w:rsid w:val="001E5727"/>
    <w:rsid w:val="001F2F9A"/>
    <w:rsid w:val="00200A34"/>
    <w:rsid w:val="00233995"/>
    <w:rsid w:val="0027717B"/>
    <w:rsid w:val="002A7796"/>
    <w:rsid w:val="002B5840"/>
    <w:rsid w:val="002E128C"/>
    <w:rsid w:val="00302B00"/>
    <w:rsid w:val="0032506A"/>
    <w:rsid w:val="00350C10"/>
    <w:rsid w:val="003E1E72"/>
    <w:rsid w:val="00422008"/>
    <w:rsid w:val="00445C07"/>
    <w:rsid w:val="005234E4"/>
    <w:rsid w:val="005A3B1C"/>
    <w:rsid w:val="005A6644"/>
    <w:rsid w:val="005C323A"/>
    <w:rsid w:val="00603BF6"/>
    <w:rsid w:val="00642AA2"/>
    <w:rsid w:val="006521B7"/>
    <w:rsid w:val="0068629B"/>
    <w:rsid w:val="006B2099"/>
    <w:rsid w:val="006E7EE5"/>
    <w:rsid w:val="006F48D6"/>
    <w:rsid w:val="007201A9"/>
    <w:rsid w:val="007658DC"/>
    <w:rsid w:val="007801C0"/>
    <w:rsid w:val="007816EB"/>
    <w:rsid w:val="007D1183"/>
    <w:rsid w:val="007E4828"/>
    <w:rsid w:val="008A2663"/>
    <w:rsid w:val="008B6BBF"/>
    <w:rsid w:val="008E6DB5"/>
    <w:rsid w:val="00931C41"/>
    <w:rsid w:val="00932E0C"/>
    <w:rsid w:val="00966758"/>
    <w:rsid w:val="009F2075"/>
    <w:rsid w:val="009F71B3"/>
    <w:rsid w:val="00A10E49"/>
    <w:rsid w:val="00A63BEF"/>
    <w:rsid w:val="00B1785C"/>
    <w:rsid w:val="00B2246F"/>
    <w:rsid w:val="00B31067"/>
    <w:rsid w:val="00B54CD9"/>
    <w:rsid w:val="00B809F6"/>
    <w:rsid w:val="00BD105A"/>
    <w:rsid w:val="00C424BF"/>
    <w:rsid w:val="00C52855"/>
    <w:rsid w:val="00C90446"/>
    <w:rsid w:val="00C920D3"/>
    <w:rsid w:val="00CC6774"/>
    <w:rsid w:val="00D53C40"/>
    <w:rsid w:val="00D97FCF"/>
    <w:rsid w:val="00DA2C01"/>
    <w:rsid w:val="00DE3F8F"/>
    <w:rsid w:val="00E350BD"/>
    <w:rsid w:val="00E60827"/>
    <w:rsid w:val="00EA050E"/>
    <w:rsid w:val="00FA11A9"/>
    <w:rsid w:val="00FC039E"/>
    <w:rsid w:val="00FC145F"/>
    <w:rsid w:val="00FF0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5B5F2D"/>
  <w15:docId w15:val="{0EF77DAA-B3BE-F143-AF87-ECC8FA2F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F6"/>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paragraph" w:styleId="NormalWeb">
    <w:name w:val="Normal (Web)"/>
    <w:basedOn w:val="Normal"/>
    <w:uiPriority w:val="99"/>
    <w:unhideWhenUsed/>
    <w:rsid w:val="000A24D7"/>
    <w:pPr>
      <w:spacing w:before="100" w:beforeAutospacing="1" w:after="100" w:afterAutospacing="1"/>
    </w:pPr>
  </w:style>
  <w:style w:type="character" w:styleId="Hyperlink">
    <w:name w:val="Hyperlink"/>
    <w:basedOn w:val="DefaultParagraphFont"/>
    <w:uiPriority w:val="99"/>
    <w:semiHidden/>
    <w:unhideWhenUsed/>
    <w:rsid w:val="000A24D7"/>
    <w:rPr>
      <w:color w:val="0000FF"/>
      <w:u w:val="single"/>
    </w:rPr>
  </w:style>
  <w:style w:type="character" w:customStyle="1" w:styleId="apple-tab-span">
    <w:name w:val="apple-tab-span"/>
    <w:basedOn w:val="DefaultParagraphFont"/>
    <w:rsid w:val="000A24D7"/>
  </w:style>
  <w:style w:type="character" w:styleId="FollowedHyperlink">
    <w:name w:val="FollowedHyperlink"/>
    <w:basedOn w:val="DefaultParagraphFont"/>
    <w:uiPriority w:val="99"/>
    <w:semiHidden/>
    <w:unhideWhenUsed/>
    <w:rsid w:val="002E12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upf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pfa.org/fr_CA/professional-development/small-claims/"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Leslie Barker</cp:lastModifiedBy>
  <cp:revision>4</cp:revision>
  <dcterms:created xsi:type="dcterms:W3CDTF">2025-12-15T17:22:00Z</dcterms:created>
  <dcterms:modified xsi:type="dcterms:W3CDTF">2025-12-15T17:23:00Z</dcterms:modified>
</cp:coreProperties>
</file>